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7EFB46F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7C3717" w:rsidRPr="007C3717">
        <w:rPr>
          <w:rFonts w:ascii="Times New Roman" w:hAnsi="Times New Roman" w:cs="Times New Roman"/>
        </w:rPr>
        <w:t>V4-R0-70.0001.KIT-2302</w:t>
      </w:r>
    </w:p>
    <w:p w14:paraId="6589A710" w14:textId="1E6855A5" w:rsidR="0052628F" w:rsidRPr="0052628F" w:rsidRDefault="007E4D1C" w:rsidP="0052628F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 w:rsidRPr="0052628F">
        <w:rPr>
          <w:rFonts w:ascii="Times New Roman" w:hAnsi="Times New Roman" w:cs="Times New Roman"/>
        </w:rPr>
        <w:br/>
      </w:r>
      <w:r w:rsidR="008B181C" w:rsidRPr="008B181C">
        <w:rPr>
          <w:rFonts w:ascii="Times New Roman" w:hAnsi="Times New Roman" w:cs="Times New Roman"/>
        </w:rPr>
        <w:t>Алюм. профиль и опал для LED AC230V накл. 2440х20х20 мм (макс. ширина ленты 14.9 мм) со скобами 8шт,</w:t>
      </w:r>
    </w:p>
    <w:p w14:paraId="4EB5DDBF" w14:textId="30E20175" w:rsidR="00D17615" w:rsidRDefault="00D17615">
      <w:pPr>
        <w:rPr>
          <w:rFonts w:ascii="Times New Roman" w:hAnsi="Times New Roman" w:cs="Times New Roman"/>
        </w:rPr>
      </w:pP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  <w:r w:rsidRPr="00D17615">
        <w:rPr>
          <w:rFonts w:ascii="Times New Roman" w:hAnsi="Times New Roman" w:cs="Times New Roman"/>
        </w:rPr>
        <w:tab/>
      </w:r>
    </w:p>
    <w:p w14:paraId="13031327" w14:textId="2CB423F8" w:rsidR="005806C9" w:rsidRPr="00945B61" w:rsidRDefault="007E4D1C" w:rsidP="005806C9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8B181C" w:rsidRPr="008B181C">
        <w:rPr>
          <w:rFonts w:ascii="Times New Roman" w:hAnsi="Times New Roman" w:cs="Times New Roman"/>
        </w:rPr>
        <w:t>Алюм. профиль и опал для LED AC230V накл. 2440х20х20 мм (макс. ширина ленты 14.9 мм) со скобами 8шт,</w:t>
      </w:r>
      <w:r w:rsidR="008B181C">
        <w:rPr>
          <w:rFonts w:ascii="Times New Roman" w:hAnsi="Times New Roman" w:cs="Times New Roman"/>
        </w:rPr>
        <w:t xml:space="preserve"> </w:t>
      </w:r>
      <w:r w:rsidR="005806C9">
        <w:rPr>
          <w:rFonts w:ascii="Times New Roman" w:hAnsi="Times New Roman" w:cs="Times New Roman"/>
        </w:rPr>
        <w:t xml:space="preserve">Предназначен для </w:t>
      </w:r>
      <w:r w:rsidR="00D41D1D">
        <w:rPr>
          <w:rFonts w:ascii="Times New Roman" w:hAnsi="Times New Roman" w:cs="Times New Roman"/>
        </w:rPr>
        <w:t xml:space="preserve">обеспечения теплоотвода </w:t>
      </w:r>
      <w:r w:rsidR="005806C9">
        <w:rPr>
          <w:rFonts w:ascii="Times New Roman" w:hAnsi="Times New Roman" w:cs="Times New Roman"/>
        </w:rPr>
        <w:t>светодиодной ленты</w:t>
      </w:r>
      <w:r w:rsidR="007214A3">
        <w:rPr>
          <w:rFonts w:ascii="Times New Roman" w:hAnsi="Times New Roman" w:cs="Times New Roman"/>
        </w:rPr>
        <w:t xml:space="preserve">, </w:t>
      </w:r>
      <w:r w:rsidR="00D41D1D">
        <w:rPr>
          <w:rFonts w:ascii="Times New Roman" w:hAnsi="Times New Roman" w:cs="Times New Roman"/>
        </w:rPr>
        <w:t xml:space="preserve">что может значительно продлевать срок ее службы, для корректного монтажа светодиодной ленты на поверхность. </w:t>
      </w:r>
    </w:p>
    <w:p w14:paraId="37960774" w14:textId="4A0EB189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8B181C">
        <w:rPr>
          <w:rFonts w:ascii="Times New Roman" w:hAnsi="Times New Roman" w:cs="Times New Roman"/>
        </w:rPr>
        <w:t>2440</w:t>
      </w:r>
      <w:r w:rsidR="000B2242" w:rsidRPr="000B2242">
        <w:rPr>
          <w:rFonts w:ascii="Times New Roman" w:hAnsi="Times New Roman" w:cs="Times New Roman"/>
        </w:rPr>
        <w:t>х</w:t>
      </w:r>
      <w:r w:rsidR="008B181C">
        <w:rPr>
          <w:rFonts w:ascii="Times New Roman" w:hAnsi="Times New Roman" w:cs="Times New Roman"/>
        </w:rPr>
        <w:t>20</w:t>
      </w:r>
      <w:r w:rsidR="000B2242" w:rsidRPr="000B2242">
        <w:rPr>
          <w:rFonts w:ascii="Times New Roman" w:hAnsi="Times New Roman" w:cs="Times New Roman"/>
        </w:rPr>
        <w:t>х</w:t>
      </w:r>
      <w:r w:rsidR="008B181C">
        <w:rPr>
          <w:rFonts w:ascii="Times New Roman" w:hAnsi="Times New Roman" w:cs="Times New Roman"/>
        </w:rPr>
        <w:t>20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572C330D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8C5154">
        <w:rPr>
          <w:rFonts w:ascii="Times New Roman" w:hAnsi="Times New Roman" w:cs="Times New Roman"/>
        </w:rPr>
        <w:t>2</w:t>
      </w:r>
      <w:r w:rsidR="008B181C">
        <w:rPr>
          <w:rFonts w:ascii="Times New Roman" w:hAnsi="Times New Roman" w:cs="Times New Roman"/>
        </w:rPr>
        <w:t>44</w:t>
      </w:r>
      <w:r w:rsidR="008C5154">
        <w:rPr>
          <w:rFonts w:ascii="Times New Roman" w:hAnsi="Times New Roman" w:cs="Times New Roman"/>
        </w:rPr>
        <w:t>0м</w:t>
      </w:r>
      <w:r w:rsidR="00384272">
        <w:rPr>
          <w:rFonts w:ascii="Times New Roman" w:hAnsi="Times New Roman" w:cs="Times New Roman"/>
        </w:rPr>
        <w:t xml:space="preserve">м </w:t>
      </w:r>
      <w:r w:rsidR="008C5154">
        <w:rPr>
          <w:rFonts w:ascii="Times New Roman" w:hAnsi="Times New Roman" w:cs="Times New Roman"/>
        </w:rPr>
        <w:t xml:space="preserve"> профиль, в комплекте с рассеивателем и 2 заглушками.</w:t>
      </w:r>
    </w:p>
    <w:p w14:paraId="67C50FA5" w14:textId="165EE545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  <w:r w:rsidR="008C5154">
        <w:rPr>
          <w:rFonts w:ascii="Times New Roman" w:hAnsi="Times New Roman" w:cs="Times New Roman"/>
        </w:rPr>
        <w:t xml:space="preserve">, силиконовый рассеиватель </w:t>
      </w:r>
    </w:p>
    <w:p w14:paraId="0DF61060" w14:textId="61F6CE08" w:rsidR="00D84787" w:rsidRPr="007C3717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75BECC2C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477E0A" w:rsidRPr="00477E0A">
        <w:t xml:space="preserve"> </w:t>
      </w:r>
      <w:r w:rsidR="008B181C">
        <w:rPr>
          <w:noProof/>
        </w:rPr>
        <w:drawing>
          <wp:inline distT="0" distB="0" distL="0" distR="0" wp14:anchorId="33ABA55A" wp14:editId="5AF340CA">
            <wp:extent cx="303847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68F783F3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5270E"/>
    <w:rsid w:val="002E10F6"/>
    <w:rsid w:val="003612CA"/>
    <w:rsid w:val="00384272"/>
    <w:rsid w:val="00477E0A"/>
    <w:rsid w:val="00523913"/>
    <w:rsid w:val="0052628F"/>
    <w:rsid w:val="005806C9"/>
    <w:rsid w:val="00666FA1"/>
    <w:rsid w:val="006D5622"/>
    <w:rsid w:val="007214A3"/>
    <w:rsid w:val="00721CFD"/>
    <w:rsid w:val="0079238A"/>
    <w:rsid w:val="007C3717"/>
    <w:rsid w:val="007E4D1C"/>
    <w:rsid w:val="0080780A"/>
    <w:rsid w:val="00826BE6"/>
    <w:rsid w:val="008B181C"/>
    <w:rsid w:val="008B355A"/>
    <w:rsid w:val="008C5154"/>
    <w:rsid w:val="00900BE9"/>
    <w:rsid w:val="00904CEF"/>
    <w:rsid w:val="00945B61"/>
    <w:rsid w:val="009B1563"/>
    <w:rsid w:val="009C6B78"/>
    <w:rsid w:val="009E4F08"/>
    <w:rsid w:val="00A54709"/>
    <w:rsid w:val="00AE7FA4"/>
    <w:rsid w:val="00B613A5"/>
    <w:rsid w:val="00BB34FA"/>
    <w:rsid w:val="00BE6745"/>
    <w:rsid w:val="00BF50AD"/>
    <w:rsid w:val="00C122EE"/>
    <w:rsid w:val="00C62101"/>
    <w:rsid w:val="00C75071"/>
    <w:rsid w:val="00CD1870"/>
    <w:rsid w:val="00CF52D1"/>
    <w:rsid w:val="00D17615"/>
    <w:rsid w:val="00D41D1D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2024-09-02T08:33:00Z</dcterms:created>
  <dcterms:modified xsi:type="dcterms:W3CDTF">2024-09-02T08:34:00Z</dcterms:modified>
</cp:coreProperties>
</file>